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>
      <w:pPr>
        <w:pStyle w:val="8"/>
        <w:spacing w:before="0" w:beforeAutospacing="0" w:after="0" w:afterAutospacing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«Многопрофильный лицей №186 - «Перспектива» </w:t>
      </w:r>
    </w:p>
    <w:p>
      <w:pPr>
        <w:pStyle w:val="8"/>
        <w:spacing w:before="0" w:beforeAutospacing="0" w:after="0" w:afterAutospacing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Приволжского района г.Казани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ПРОГРАММА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по внеурочной деятельности</w:t>
      </w:r>
      <w:r>
        <w:rPr>
          <w:rFonts w:hint="default"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направленность: </w:t>
      </w:r>
      <w:r>
        <w:rPr>
          <w:rFonts w:hint="default" w:ascii="Times New Roman" w:hAnsi="Times New Roman" w:cs="Times New Roman"/>
          <w:b/>
          <w:sz w:val="24"/>
          <w:szCs w:val="24"/>
        </w:rPr>
        <w:t>спортивно-оздоровительн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возраст обучающихся 7-8 дет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939" w:firstLineChars="205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Ивановой Марии Николаевны,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939" w:firstLineChars="205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учителя начальных классов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2020/2021 учебный год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записка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>
      <w:pPr>
        <w:shd w:val="clear" w:color="auto" w:fill="FFFFFF"/>
        <w:spacing w:after="0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Программа разработана на основе методических рекомендаций и примерной программы по организации внеурочной деятельности учащихся начальной школы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(М., Просвещение, 2010 г.)</w:t>
      </w:r>
    </w:p>
    <w:p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Образовательный процесс в современной школе постоянно услож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няется, и это требует от учащихся значительного умственного и нерв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лагает хорошее здоровье и физическое развитие, оптимальное состоя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ние центральной нервной системы и функций организма, определен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мом и новыми условиями жизнедеятельности.</w:t>
      </w:r>
    </w:p>
    <w:p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Однако невысокий уровень здоровья и общего физического разви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тия многих детей, поступающих в первый класс, дальнейшее его снижение в процессе обучения представляют сегодня серьезную проб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лему. </w:t>
      </w:r>
    </w:p>
    <w:p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 многих первоклассников наблю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дается низкая двигательная активность, широкий спектр функцио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>
      <w:pPr>
        <w:shd w:val="clear" w:color="auto" w:fill="FFFFFF"/>
        <w:autoSpaceDE w:val="0"/>
        <w:autoSpaceDN w:val="0"/>
        <w:adjustRightInd w:val="0"/>
        <w:spacing w:after="0"/>
        <w:ind w:left="29" w:firstLine="708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можность вредных влияний и способствовали бы укреплению здо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ровья, улучшению физического развития, повышению успешности учебной деятельности и общей работоспособности.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тельный опыт детей и минимизировать те негативные моменты, кото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рые имелись в их предшествующем физическом развитии и/или про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ного, оздоровительно-развивающего и коррекционного потенциала.</w:t>
      </w:r>
    </w:p>
    <w:p>
      <w:pPr>
        <w:spacing w:after="0"/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>
      <w:pPr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3"/>
          <w:sz w:val="24"/>
          <w:szCs w:val="24"/>
        </w:rPr>
        <w:t xml:space="preserve">Цель программы: </w:t>
      </w: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>
      <w:pPr>
        <w:shd w:val="clear" w:color="auto" w:fill="FFFFFF"/>
        <w:spacing w:after="0"/>
        <w:ind w:left="67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</w:p>
    <w:p>
      <w:pPr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3"/>
          <w:sz w:val="24"/>
          <w:szCs w:val="24"/>
        </w:rPr>
        <w:t xml:space="preserve">Основными задачами </w:t>
      </w: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данного курса являются:</w:t>
      </w:r>
    </w:p>
    <w:p>
      <w:pPr>
        <w:numPr>
          <w:ilvl w:val="0"/>
          <w:numId w:val="2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укрепление здоровья школьников посредством развития физических качеств;</w:t>
      </w:r>
    </w:p>
    <w:p>
      <w:pPr>
        <w:numPr>
          <w:ilvl w:val="0"/>
          <w:numId w:val="2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развитие двигательных реакций, точности движения, ловкости;</w:t>
      </w:r>
    </w:p>
    <w:p>
      <w:pPr>
        <w:numPr>
          <w:ilvl w:val="0"/>
          <w:numId w:val="2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развитие сообразительности, творческого воображения;</w:t>
      </w:r>
    </w:p>
    <w:p>
      <w:pPr>
        <w:numPr>
          <w:ilvl w:val="0"/>
          <w:numId w:val="2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коммуникативных умений;</w:t>
      </w:r>
    </w:p>
    <w:p>
      <w:pPr>
        <w:numPr>
          <w:ilvl w:val="0"/>
          <w:numId w:val="2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bCs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3"/>
          <w:sz w:val="24"/>
          <w:szCs w:val="24"/>
        </w:rPr>
        <w:t>воспитание внимания, культуры поведения;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создание проблемных ситуаций;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обучить умению работать индивидуально и в группе, </w:t>
      </w:r>
    </w:p>
    <w:p>
      <w:pPr>
        <w:pStyle w:val="9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развить природные задатки  и способности детей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</w:t>
      </w:r>
    </w:p>
    <w:p>
      <w:pPr>
        <w:autoSpaceDE w:val="0"/>
        <w:autoSpaceDN w:val="0"/>
        <w:adjustRightInd w:val="0"/>
        <w:spacing w:after="0"/>
        <w:jc w:val="center"/>
        <w:rPr>
          <w:rFonts w:hint="default" w:ascii="Times New Roman" w:hAnsi="Times New Roman" w:cs="Times New Roman"/>
          <w:b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Общая характеристика</w:t>
      </w:r>
    </w:p>
    <w:p>
      <w:pPr>
        <w:autoSpaceDE w:val="0"/>
        <w:autoSpaceDN w:val="0"/>
        <w:adjustRightInd w:val="0"/>
        <w:spacing w:after="0"/>
        <w:jc w:val="center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Кружок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sz w:val="24"/>
          <w:szCs w:val="24"/>
        </w:rPr>
        <w:t xml:space="preserve">» входит во внеурочную деятельность по направлению </w:t>
      </w:r>
      <w:r>
        <w:rPr>
          <w:rFonts w:hint="default" w:ascii="Times New Roman" w:hAnsi="Times New Roman" w:cs="Times New Roman"/>
          <w:iCs/>
          <w:sz w:val="24"/>
          <w:szCs w:val="24"/>
        </w:rPr>
        <w:t>спортивно-оздоровительное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развитие личности.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Игры – это не только важное средство воспитания, значение их  шире – это неотъемлемая часть любой национальной культуры. В факультативный курс «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» вошли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Кружок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sz w:val="24"/>
          <w:szCs w:val="24"/>
        </w:rPr>
        <w:t xml:space="preserve">» учитывает возрастные особенности младших школьников и поэтому предусматривает </w:t>
      </w:r>
      <w:r>
        <w:rPr>
          <w:rFonts w:hint="default" w:ascii="Times New Roman" w:hAnsi="Times New Roman" w:cs="Times New Roman"/>
          <w:iCs/>
          <w:sz w:val="24"/>
          <w:szCs w:val="24"/>
        </w:rPr>
        <w:t>организацию подвижной деятельности учащихся</w:t>
      </w:r>
      <w:r>
        <w:rPr>
          <w:rFonts w:hint="default" w:ascii="Times New Roman" w:hAnsi="Times New Roman" w:cs="Times New Roman"/>
          <w:sz w:val="24"/>
          <w:szCs w:val="24"/>
        </w:rPr>
        <w:t>, которая не мешает умственной работе.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этой целью включены подвижные игры, настольные игры, викторины разной тематики. Некоторые игры и задания могут принимать форму состязаний, соревнований между командами.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Режим проведения занятий: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1-й год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</w:rPr>
        <w:t xml:space="preserve">час в неделю,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в месяц.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2-й год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 в неделю,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в месяц.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3-й год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</w:rPr>
        <w:t xml:space="preserve">час в неделю,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в месяц.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4-й год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</w:rPr>
        <w:t xml:space="preserve">час в неделю,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в месяц </w:t>
      </w:r>
    </w:p>
    <w:p>
      <w:pPr>
        <w:tabs>
          <w:tab w:val="left" w:pos="1080"/>
        </w:tabs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hint="default" w:ascii="Times New Roman" w:hAnsi="Times New Roman" w:cs="Times New Roman"/>
          <w:b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Место кружка в учебном плане.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b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(1 класс) и 35 часов (2-4 класс)</w:t>
      </w:r>
      <w:r>
        <w:rPr>
          <w:rFonts w:hint="default" w:ascii="Times New Roman" w:hAnsi="Times New Roman" w:cs="Times New Roman"/>
          <w:sz w:val="24"/>
          <w:szCs w:val="24"/>
        </w:rPr>
        <w:t xml:space="preserve"> в год с проведением занятий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неделю, продолжительность занятия 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Ценностными ориентирами содержания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 факультативного 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формирование умения рассуждать как компонента логической грамотности;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формирование физических, интеллектуальных умений, связанных с выбором алгоритма действия,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развитие познавательной активности и самостоятельности учащихся;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привлечение учащихся к обмену информацией в ходе свободного общения на занятиях.</w:t>
      </w:r>
    </w:p>
    <w:p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тличительной особенностью программы является увеличение объёма (количества часов) на изучение подвижных игр, а также на изучение элементов спортивных игр на период 1-4 годов обучения.</w:t>
      </w:r>
    </w:p>
    <w:p>
      <w:pPr>
        <w:spacing w:after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Возраст детей, участвующих в реализации программы</w:t>
      </w: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предназначена для учащихся  начальных классов, обучающихся на этапе начальной подготовки с 6 до 10 лет.</w:t>
      </w:r>
    </w:p>
    <w:tbl>
      <w:tblPr>
        <w:tblStyle w:val="3"/>
        <w:tblW w:w="0" w:type="auto"/>
        <w:tblInd w:w="2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Этап начальной подготовки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год обучения – 6-7 лет;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год обучения – 7-8 лет;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год обучения – 8-9лет;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год обучения – 9-10 лет</w:t>
            </w:r>
          </w:p>
        </w:tc>
      </w:tr>
    </w:tbl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учитывает возрастные и половые особенности групп учащихся всех возрастов. При этом акцентируется внимание на качественных изменениях, в организме занимающихся в период полового созревания, изменениях антропометрических размеров тела.</w:t>
      </w: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программу также включены такие формы работы, как:</w:t>
      </w:r>
    </w:p>
    <w:p>
      <w:pPr>
        <w:numPr>
          <w:ilvl w:val="0"/>
          <w:numId w:val="3"/>
        </w:numPr>
        <w:spacing w:after="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общешкольные спортивно-массовые мероприятия;</w:t>
      </w:r>
    </w:p>
    <w:p>
      <w:pPr>
        <w:numPr>
          <w:ilvl w:val="0"/>
          <w:numId w:val="3"/>
        </w:numPr>
        <w:spacing w:after="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туристские походы;</w:t>
      </w:r>
    </w:p>
    <w:p>
      <w:pPr>
        <w:numPr>
          <w:ilvl w:val="0"/>
          <w:numId w:val="3"/>
        </w:numPr>
        <w:spacing w:after="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спортивные праздники;</w:t>
      </w:r>
    </w:p>
    <w:p>
      <w:pPr>
        <w:numPr>
          <w:ilvl w:val="0"/>
          <w:numId w:val="3"/>
        </w:numPr>
        <w:spacing w:after="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спортивно-оздоровительный лагерь.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действенная  поддержка у младших школьников должного запаса «адаптационной энергии» –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заболеваемости;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наличие положительных эмоций, что способствует охране и укреплению психического здоровья;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навыков самоорганизации культурного досуга</w:t>
      </w: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окончания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этапа начальной подготовки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учащиеся должны: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знать: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-об общих и индивидуальных основах личной гигиены, о правилах  использования закаливающих процедур, профилактики нарушений осанки и поддержания достойного внешнего вида.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упрощенные правила спортивных игр (футбол, регби, баскетбол, лапта) и подвижных игр для развития физических качеств;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-гигиенические требования к спортивной одежде и обуви.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Уметь: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-выполнять общеразвивающие упражнения на развитие координации движений, ловкости, гибкости, силы мышц ног, рук, спины, брюшного пресса;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-играть по упрощенным правилам в спортивные (футбол, регби, баскетбол, лапта) и подвижные игры для развития физических качеств;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-соблюдать правила техники безопасности во время занятий, в пути следования на занятия и по дороге домой;</w:t>
      </w: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окончания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года обучения </w:t>
      </w:r>
      <w:r>
        <w:rPr>
          <w:rFonts w:hint="default" w:ascii="Times New Roman" w:hAnsi="Times New Roman" w:cs="Times New Roman"/>
          <w:sz w:val="24"/>
          <w:szCs w:val="24"/>
        </w:rPr>
        <w:t>учащиеся должны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Знать: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 общей физической подготовки;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упрощенные правила спортивных игр (футбол, баскетбол, баскетбол, лапта) и подвижных игр.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и задачи разминки, основной и заключительной частей занятий;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техники безопасности во время занятий в пути следования на занятия и по дороге домой;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историю возникновения и развития подвижных и спортивных игр;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гигиенические требования к питанию, к инвентарю и спортивной одежде;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строения и функций организма;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характерные спортивные травмы и их предупреждение;</w:t>
      </w:r>
    </w:p>
    <w:p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способы и приемы первой помощи.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Уметь:</w:t>
      </w:r>
    </w:p>
    <w:p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играть по упрощенным правилам в спортивные (футбол, баскетбол,  лапта) и подвижные игры для развития  выносливости, быстроты.</w:t>
      </w:r>
    </w:p>
    <w:p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правила техники безопасности во время занятий, в пути следования на занятия и по дороге домой;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окончания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года обучения </w:t>
      </w:r>
      <w:r>
        <w:rPr>
          <w:rFonts w:hint="default" w:ascii="Times New Roman" w:hAnsi="Times New Roman" w:cs="Times New Roman"/>
          <w:sz w:val="24"/>
          <w:szCs w:val="24"/>
        </w:rPr>
        <w:t>учащиеся должны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Знать:</w:t>
      </w:r>
    </w:p>
    <w:p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спортивных игр (футбол, баскетбол, лапта);</w:t>
      </w:r>
    </w:p>
    <w:p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историю возникновения и развития подвижных и спортивных игр;</w:t>
      </w:r>
    </w:p>
    <w:p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значение питания, как фактора сохранения и укрепления здоровья;</w:t>
      </w:r>
    </w:p>
    <w:p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правила судейства соревнований  и правил подвижных игр;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Уметь: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играть по правилам в спортивные игры (футбол, баскетбол, лапта).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выполнять упражнения на расслабление во время занятий;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правила техники безопасности во время занятий, в пути следования на занятия и по дороге домой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окончания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года обучения </w:t>
      </w:r>
      <w:r>
        <w:rPr>
          <w:rFonts w:hint="default" w:ascii="Times New Roman" w:hAnsi="Times New Roman" w:cs="Times New Roman"/>
          <w:sz w:val="24"/>
          <w:szCs w:val="24"/>
        </w:rPr>
        <w:t>учащиеся должны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Знать: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специфические особенности подвижных и спортивных игр направленных на развитие физических качеств;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спортивных игр (футбол, баскетбол, лапта);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техники безопасности во время занятий в пути следования на занятия и по дороге домой;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историю возникновения и развития легкой атлетики;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о силе воли и спортивном характере;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значение питания, как фактора сохранения и укрепления здоровья.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положение о соревнованиях;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общее представление судействе на соревнованиях;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обязанности судей;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документов необходимых для участия в  соревнованиях;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меры личной и общественной профилактики болезней;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характерные спортивные травмы и их предупреждение;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оказания первой доврачебной помощи;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причины утомления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Уметь: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играть по правилам в спортивные игры (футбол, баскетбол, лапта);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правила техники безопасности во время занятий, в пути следования на занятия и по дороге домой;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выполнять обязанности помощников судей на соревнованиях.</w:t>
      </w:r>
    </w:p>
    <w:p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оказывать первую доврачебную помощь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окончания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годов обучения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учащиеся должны</w:t>
      </w:r>
    </w:p>
    <w:p>
      <w:pPr>
        <w:tabs>
          <w:tab w:val="left" w:pos="426"/>
        </w:tabs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Знать: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методику судейства соревнований по спортивным играм;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меры личной и общественной профилактики болезней;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характерные спортивные травмы и их предупреждение;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оказания первой доврачебной помощи;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спортивных игр (футбол, баскетбол, лапта);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основы техники безопасности во время занятий в пути следования на занятия и по дороге домой;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дорожного движения;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историю возникновения и развития подвижных и спортивных игр;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о силе воли и спортивном характере;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значение питания, как фактора сохранения и укрепления здоровья.</w:t>
      </w:r>
    </w:p>
    <w:p>
      <w:pPr>
        <w:tabs>
          <w:tab w:val="left" w:pos="426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оказывать первую доврачебную помощь;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анализировать технику своего бега и определять ошибки;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подбирать и проводить спортивные и подвижные игры;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работать в составе судейских бригад городских соревнований;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владеть терминологией по изучению спортивных и подвижных игр</w:t>
      </w:r>
    </w:p>
    <w:p>
      <w:pPr>
        <w:spacing w:after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контроля за результативностью занятий 2 раза в год проводятся показательные соревнования.</w:t>
      </w:r>
    </w:p>
    <w:p>
      <w:pPr>
        <w:tabs>
          <w:tab w:val="left" w:pos="28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кружка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»</w:t>
      </w:r>
    </w:p>
    <w:p>
      <w:pPr>
        <w:pStyle w:val="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  <w:t>Личностными</w:t>
      </w:r>
      <w:r>
        <w:rPr>
          <w:rFonts w:hint="default" w:ascii="Times New Roman" w:hAnsi="Times New Roman" w:cs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кружка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»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являются следующие умения: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выражать  свои эмоции;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>
      <w:pPr>
        <w:widowControl w:val="0"/>
        <w:autoSpaceDE w:val="0"/>
        <w:autoSpaceDN w:val="0"/>
        <w:adjustRightInd w:val="0"/>
        <w:spacing w:after="0"/>
        <w:ind w:left="1030" w:right="133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9"/>
        <w:jc w:val="both"/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Метапредметными результатами кружка 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Подвижные игры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»</w:t>
      </w:r>
      <w:r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231E1F"/>
          <w:w w:val="106"/>
          <w:sz w:val="24"/>
          <w:szCs w:val="24"/>
        </w:rPr>
        <w:t>является формирование универсальных учебных действий (УУД).</w:t>
      </w:r>
    </w:p>
    <w:p>
      <w:pPr>
        <w:pStyle w:val="9"/>
        <w:jc w:val="both"/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31E1F"/>
          <w:w w:val="106"/>
          <w:sz w:val="24"/>
          <w:szCs w:val="24"/>
        </w:rPr>
        <w:t>Регулятивные УУД: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 и формировать цель  деятельности с помощью учителя;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проговаривать последовательность действий во время занятия;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учиться работать по определенному алгоритму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Познавательные УУД: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делать выводы в результате совместной работы класса и учителя;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Коммуникативные УУД: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умение оформлять свои мысли в устной форме  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слушать и понимать речь  других;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учиться работать в  паре,  группе; выполнять различные роли</w:t>
      </w:r>
    </w:p>
    <w:p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(лидера исполнителя).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81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8669655</wp:posOffset>
                </wp:positionV>
                <wp:extent cx="4679950" cy="614045"/>
                <wp:effectExtent l="0" t="1905" r="0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79950" cy="6140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5pt;margin-top:682.65pt;height:48.35pt;width:368.5pt;mso-position-horizontal-relative:page;mso-position-vertical-relative:page;z-index:-251656192;mso-width-relative:page;mso-height-relative:page;" fillcolor="#FEFEFE" filled="t" stroked="f" coordsize="21600,21600" o:allowincell="f" o:gfxdata="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1v4Jzc&#10;AAAADQEAAA8AAAAAAAAAAQAgAAAAIgAAAGRycy9kb3ducmV2LnhtbFBLAQIUABQAAAAIAIdO4kB7&#10;vUFaHAIAAAoEAAAOAAAAAAAAAAEAIAAAACs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Формы занятий:</w:t>
      </w:r>
    </w:p>
    <w:p>
      <w:pPr>
        <w:pStyle w:val="5"/>
        <w:ind w:left="0" w:leftChars="0" w:right="-5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Занятия 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полностью построены на игровых обучающих ситуациях с использованием спортивного инвентаря и без него.</w:t>
      </w:r>
    </w:p>
    <w:p>
      <w:pPr>
        <w:tabs>
          <w:tab w:val="left" w:pos="540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540"/>
        </w:tabs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  <w:lang w:eastAsia="ar-SA"/>
        </w:rPr>
        <w:t>Коммуникативные универсальные учебные действия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обеспечивают социальную компетентность и учёт позиции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других людей, партнёров по общению или деятельности; умение слушать и вступать в диалог; участвовать в коллективном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обсуждении проблем; интегрироваться в группу сверстников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и строить продуктивное взаимодействие и сотрудничество со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сверстниками и взрослыми.</w:t>
      </w:r>
    </w:p>
    <w:p>
      <w:pPr>
        <w:tabs>
          <w:tab w:val="left" w:pos="540"/>
        </w:tabs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К коммуникативным действиям относятся:</w:t>
      </w: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• постановка вопросов — инициативное сотрудничество в поиске и сборе информации;</w:t>
      </w: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• управление поведением партнёра — контроль, коррекция, оценка его действий;</w:t>
      </w:r>
    </w:p>
    <w:p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>
      <w:pPr>
        <w:numPr>
          <w:ilvl w:val="0"/>
          <w:numId w:val="9"/>
        </w:numPr>
        <w:suppressAutoHyphens/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ar-SA"/>
        </w:rPr>
        <w:t>сформировать навыки позитивного коммуникативного общения;</w:t>
      </w:r>
    </w:p>
    <w:p>
      <w:pPr>
        <w:suppressAutoHyphens/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eastAsia="ar-SA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Морально-волевые качества, которые развиваются в процессе занятий подвижными и спортивными играми: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сила воли </w:t>
      </w:r>
      <w:r>
        <w:rPr>
          <w:rFonts w:hint="default" w:ascii="Times New Roman" w:hAnsi="Times New Roman" w:cs="Times New Roman"/>
          <w:sz w:val="24"/>
          <w:szCs w:val="24"/>
        </w:rPr>
        <w:t>- способность преодолевать значительные затруднения.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трудолюбие, настойчивость, терпеливость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выдержка и самообладание -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решительность – </w:t>
      </w:r>
      <w:r>
        <w:rPr>
          <w:rFonts w:hint="default" w:ascii="Times New Roman" w:hAnsi="Times New Roman" w:cs="Times New Roman"/>
          <w:sz w:val="24"/>
          <w:szCs w:val="24"/>
        </w:rPr>
        <w:t>это умение в нужный момент принимать обоснованное решение, своевременно проводить его к исполнению.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мужество и смелость –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уверенность в своих силах </w:t>
      </w:r>
      <w:r>
        <w:rPr>
          <w:rFonts w:hint="default" w:ascii="Times New Roman" w:hAnsi="Times New Roman" w:cs="Times New Roman"/>
          <w:sz w:val="24"/>
          <w:szCs w:val="24"/>
        </w:rPr>
        <w:t>– это качество, является основой бойцовского характера.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дисциплинированность </w:t>
      </w:r>
      <w:r>
        <w:rPr>
          <w:rFonts w:hint="default" w:ascii="Times New Roman" w:hAnsi="Times New Roman" w:cs="Times New Roman"/>
          <w:sz w:val="24"/>
          <w:szCs w:val="24"/>
        </w:rPr>
        <w:t>– это умение подчинять свои действия требованиям долга, правилам и нормам, принятым в нашем обществе. Это необходимое качество для каждого человека.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самостоятельность и инициативность </w:t>
      </w:r>
      <w:r>
        <w:rPr>
          <w:rFonts w:hint="default" w:ascii="Times New Roman" w:hAnsi="Times New Roman" w:cs="Times New Roman"/>
          <w:sz w:val="24"/>
          <w:szCs w:val="24"/>
        </w:rPr>
        <w:t>– это умение спортсмена намечать цели и план действий, самостоятельно принимать и осуществлять решения.</w:t>
      </w:r>
    </w:p>
    <w:p>
      <w:pPr>
        <w:numPr>
          <w:ilvl w:val="0"/>
          <w:numId w:val="9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воля к победе</w:t>
      </w:r>
      <w:r>
        <w:rPr>
          <w:rFonts w:hint="default" w:ascii="Times New Roman" w:hAnsi="Times New Roman" w:cs="Times New Roman"/>
          <w:sz w:val="24"/>
          <w:szCs w:val="24"/>
        </w:rPr>
        <w:t xml:space="preserve"> - проявляется в сочетании всех волевых качеств спортсмена и опирается на его моральные качества.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Содержание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Style w:val="3"/>
        <w:tblW w:w="9577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6"/>
        <w:gridCol w:w="3005"/>
        <w:gridCol w:w="2459"/>
        <w:gridCol w:w="2220"/>
        <w:gridCol w:w="106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ind w:firstLine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 практики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Техника безопасности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1"/>
              <w:numPr>
                <w:ilvl w:val="0"/>
                <w:numId w:val="0"/>
              </w:numPr>
              <w:shd w:val="clear" w:color="auto" w:fill="FFFFFF"/>
              <w:spacing w:after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33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ч.</w:t>
            </w:r>
          </w:p>
        </w:tc>
      </w:tr>
    </w:tbl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3"/>
        <w:tblW w:w="9577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6"/>
        <w:gridCol w:w="3005"/>
        <w:gridCol w:w="2474"/>
        <w:gridCol w:w="2220"/>
        <w:gridCol w:w="105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9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ind w:firstLine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 практики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Техника безопасности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>
      <w:pPr>
        <w:spacing w:after="0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6"/>
        <w:gridCol w:w="3005"/>
        <w:gridCol w:w="1906"/>
        <w:gridCol w:w="1915"/>
        <w:gridCol w:w="1925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2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ind w:firstLine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 практики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Техника безопасности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>
      <w:pPr>
        <w:spacing w:after="0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Четвертый год обучения</w:t>
      </w:r>
    </w:p>
    <w:tbl>
      <w:tblPr>
        <w:tblStyle w:val="3"/>
        <w:tblW w:w="9577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6"/>
        <w:gridCol w:w="3005"/>
        <w:gridCol w:w="1906"/>
        <w:gridCol w:w="1915"/>
        <w:gridCol w:w="1925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3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ind w:firstLine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 практики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Техника безопасности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>
      <w:pPr>
        <w:spacing w:after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DengXian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0"/>
    <w:multiLevelType w:val="multilevel"/>
    <w:tmpl w:val="000000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25D06E8"/>
    <w:multiLevelType w:val="multilevel"/>
    <w:tmpl w:val="225D06E8"/>
    <w:lvl w:ilvl="0" w:tentative="0">
      <w:start w:val="1"/>
      <w:numFmt w:val="bullet"/>
      <w:lvlText w:val=""/>
      <w:lvlJc w:val="left"/>
      <w:pPr>
        <w:ind w:left="10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0" w:hanging="360"/>
      </w:pPr>
      <w:rPr>
        <w:rFonts w:hint="default" w:ascii="Wingdings" w:hAnsi="Wingdings"/>
      </w:rPr>
    </w:lvl>
  </w:abstractNum>
  <w:abstractNum w:abstractNumId="2">
    <w:nsid w:val="2953221E"/>
    <w:multiLevelType w:val="multilevel"/>
    <w:tmpl w:val="295322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CD23274"/>
    <w:multiLevelType w:val="multilevel"/>
    <w:tmpl w:val="2CD23274"/>
    <w:lvl w:ilvl="0" w:tentative="0">
      <w:start w:val="1"/>
      <w:numFmt w:val="decimal"/>
      <w:lvlText w:val="%1."/>
      <w:lvlJc w:val="left"/>
      <w:pPr>
        <w:ind w:left="67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390" w:hanging="360"/>
      </w:pPr>
    </w:lvl>
    <w:lvl w:ilvl="2" w:tentative="0">
      <w:start w:val="1"/>
      <w:numFmt w:val="lowerRoman"/>
      <w:lvlText w:val="%3."/>
      <w:lvlJc w:val="right"/>
      <w:pPr>
        <w:ind w:left="2110" w:hanging="180"/>
      </w:pPr>
    </w:lvl>
    <w:lvl w:ilvl="3" w:tentative="0">
      <w:start w:val="1"/>
      <w:numFmt w:val="decimal"/>
      <w:lvlText w:val="%4."/>
      <w:lvlJc w:val="left"/>
      <w:pPr>
        <w:ind w:left="2830" w:hanging="360"/>
      </w:pPr>
    </w:lvl>
    <w:lvl w:ilvl="4" w:tentative="0">
      <w:start w:val="1"/>
      <w:numFmt w:val="lowerLetter"/>
      <w:lvlText w:val="%5."/>
      <w:lvlJc w:val="left"/>
      <w:pPr>
        <w:ind w:left="3550" w:hanging="360"/>
      </w:pPr>
    </w:lvl>
    <w:lvl w:ilvl="5" w:tentative="0">
      <w:start w:val="1"/>
      <w:numFmt w:val="lowerRoman"/>
      <w:lvlText w:val="%6."/>
      <w:lvlJc w:val="right"/>
      <w:pPr>
        <w:ind w:left="4270" w:hanging="180"/>
      </w:pPr>
    </w:lvl>
    <w:lvl w:ilvl="6" w:tentative="0">
      <w:start w:val="1"/>
      <w:numFmt w:val="decimal"/>
      <w:lvlText w:val="%7."/>
      <w:lvlJc w:val="left"/>
      <w:pPr>
        <w:ind w:left="4990" w:hanging="360"/>
      </w:pPr>
    </w:lvl>
    <w:lvl w:ilvl="7" w:tentative="0">
      <w:start w:val="1"/>
      <w:numFmt w:val="lowerLetter"/>
      <w:lvlText w:val="%8."/>
      <w:lvlJc w:val="left"/>
      <w:pPr>
        <w:ind w:left="5710" w:hanging="360"/>
      </w:pPr>
    </w:lvl>
    <w:lvl w:ilvl="8" w:tentative="0">
      <w:start w:val="1"/>
      <w:numFmt w:val="lowerRoman"/>
      <w:lvlText w:val="%9."/>
      <w:lvlJc w:val="right"/>
      <w:pPr>
        <w:ind w:left="6430" w:hanging="180"/>
      </w:pPr>
    </w:lvl>
  </w:abstractNum>
  <w:abstractNum w:abstractNumId="4">
    <w:nsid w:val="2F18575F"/>
    <w:multiLevelType w:val="multilevel"/>
    <w:tmpl w:val="2F18575F"/>
    <w:lvl w:ilvl="0" w:tentative="0">
      <w:start w:val="1"/>
      <w:numFmt w:val="bullet"/>
      <w:lvlText w:val=""/>
      <w:lvlJc w:val="left"/>
      <w:pPr>
        <w:tabs>
          <w:tab w:val="left" w:pos="786"/>
        </w:tabs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  <w:rPr>
        <w:rFonts w:cs="Times New Roman"/>
      </w:rPr>
    </w:lvl>
  </w:abstractNum>
  <w:abstractNum w:abstractNumId="5">
    <w:nsid w:val="4CDD7B5F"/>
    <w:multiLevelType w:val="multilevel"/>
    <w:tmpl w:val="4CDD7B5F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B441982"/>
    <w:multiLevelType w:val="multilevel"/>
    <w:tmpl w:val="5B441982"/>
    <w:lvl w:ilvl="0" w:tentative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652A51EB"/>
    <w:multiLevelType w:val="multilevel"/>
    <w:tmpl w:val="652A51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9267566"/>
    <w:multiLevelType w:val="multilevel"/>
    <w:tmpl w:val="7926756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50DF"/>
    <w:rsid w:val="19FC4DB5"/>
    <w:rsid w:val="29332A17"/>
    <w:rsid w:val="79C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Body Text Indent"/>
    <w:basedOn w:val="1"/>
    <w:semiHidden/>
    <w:qFormat/>
    <w:uiPriority w:val="0"/>
    <w:pPr>
      <w:spacing w:after="0"/>
      <w:ind w:firstLine="708"/>
      <w:jc w:val="both"/>
    </w:pPr>
    <w:rPr>
      <w:rFonts w:ascii="Bookman Old Style" w:hAnsi="Bookman Old Style" w:eastAsia="Times New Roman"/>
      <w:sz w:val="32"/>
      <w:szCs w:val="24"/>
      <w:lang w:val="zh-CN" w:eastAsia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DengXian" w:cs="Times New Roman"/>
      <w:sz w:val="24"/>
      <w:szCs w:val="24"/>
      <w:lang w:val="ru-RU" w:eastAsia="ru-RU" w:bidi="ar-SA"/>
    </w:rPr>
  </w:style>
  <w:style w:type="paragraph" w:styleId="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0">
    <w:name w:val="Абзац списка1"/>
    <w:basedOn w:val="1"/>
    <w:qFormat/>
    <w:uiPriority w:val="0"/>
    <w:pPr>
      <w:spacing w:after="200" w:line="276" w:lineRule="auto"/>
      <w:ind w:left="720"/>
      <w:jc w:val="left"/>
    </w:pPr>
    <w:rPr>
      <w:rFonts w:ascii="Calibri" w:hAnsi="Calibri" w:eastAsia="Calibri"/>
      <w:sz w:val="22"/>
      <w:szCs w:val="22"/>
      <w:lang w:eastAsia="ru-RU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 w:eastAsia="Times New Roman"/>
      <w:sz w:val="22"/>
      <w:szCs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2021-06-01T09:14:00Z</dcterms:created>
  <dc:creator>186</dc:creator>
  <cp:lastModifiedBy>186</cp:lastModifiedBy>
  <dcterms:modified xsi:type="dcterms:W3CDTF">2021-06-01T10:12:52Z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