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36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Горбунова Анастасия Сергеевна.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Муниципальное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автономное дошкольное образовательное учреждение Киселёвского городского округа центр развития ребенка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8"/>
          <w:shd w:fill="auto" w:val="clear"/>
        </w:rPr>
        <w:t xml:space="preserve">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 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Лёвушка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детский сад 1). Педагог дополнительного образования.</w:t>
      </w:r>
    </w:p>
    <w:p>
      <w:pPr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Методическая разработка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Арт педагогика, связь с искусством на занятиях хореографии старшего дошкольного возраста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u w:val="single"/>
          <w:shd w:fill="FFFFFF" w:val="clear"/>
        </w:rPr>
        <w:t xml:space="preserve">Танец сочетает в себе средства музыкального, пластического, спортивно-физического развития и образования, а так же эффективен, как развивающее средство. Красивые манеры, походку, правильную осанку, выразительность движений и поз необходимо воспитывать систематически и с раннего возраста. Хореографическое искусство учит детей красоте и выразительности движений, формирует их фигуру, развивает физическую силу, выносливость, ловкость и смелость. Благодаря хореографическому образованию учащиеся приобретают общую эстетическую и танцевальную культуру. Приобщение к искусству хореографии включает ознакомление учащихся с источниками танцевальной культуры, с традициями классического танца, с самобытностью национальных танцев, связанных с укладом жизни народов, с их красочными костюмами, музыкально-ритмическим складом мелодий.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Цель по хореографии в детском саду: </w:t>
      </w:r>
      <w:r>
        <w:rPr>
          <w:rFonts w:ascii="Times New Roman" w:hAnsi="Times New Roman" w:cs="Times New Roman" w:eastAsia="Times New Roman"/>
          <w:color w:val="212529"/>
          <w:spacing w:val="0"/>
          <w:position w:val="0"/>
          <w:sz w:val="28"/>
          <w:u w:val="single"/>
          <w:shd w:fill="FFFFFF" w:val="clear"/>
        </w:rPr>
        <w:t xml:space="preserve">раскрытие творческой личности ребенка средствами хореографического искусства и благоприятных условий для укрепления здоровья.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Задачи: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Формировать у детей художественно-эстетический вкус.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Воспитывать танцевальную культуру.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Знакомить с основами народного и классического танца.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Развивать ассоциативность образность творческого мышления.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Развивать силу, выносливость, ловкость, гибкость, координацию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движений, умение преодолевать трудности, закалять волю.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Способствовать становлению чувства ритма, темпа, исполнительских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навыков в танце.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Избавлять от стеснительности, зажатости, комплексов.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Возраст:  6-7 лет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Ход: 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Юные волшебники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Парный танец.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Атрибуты: волшебная палочка.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Выход: 4 пары стоят в правом верхнем углу и 4 пары в нижнем левом углу. На вступление дети берутся за руки, делая лодочку в парах. Исходное положение ног (И.П) по III п.н.  ведущая  нога  впереди.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куплет: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дети галопам  в парах выходят из кулис и образуют круг. Останавливаются  мальчики спиной в круг, девочки лицом в круг.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Припев: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 хлопают в свои ладоши.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 хлопают партнёру в ладошки.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подскоком меняются местами.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 повторение 1-2 тактов.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7-8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берутся за руки и кружатся на полупальцах.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куплет: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девочки на носочках идут в круг.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делают пружинку, подняв правую руку наверх с палочкой и наклоняя её то - вправо, то влево.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девочки делают поворот вокруг себя и поворачиваются лицом к мальчику.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7-8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девочки возвращаются к мальчику на носочках.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Мальчики в это время с 1-8 такты делают галоп  по кругу.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Припев: повторяют те же движения.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куплет: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дети делают галоп по кругу в парах.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мальчики садятся на колено, а девочка на полупальцах обходит мальчика, правую руку с палочкой держа в сторону.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Припев: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 девочки делают выпад вправо и обратно, мальчики делают выпад влево и обратно.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 дети делают  выпады наоборот.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3-4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в парах кружатся.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5-6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повторение 1-2 тактов.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7-8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такты повторение 3-4 тактов.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На проигрыш дети кружатся, девочки подняв палочку вверх и выстраиваются делая картинку.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Ход: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Подсолнушки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Вступление: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легким бегом выбегают мальчики, руки на поясе, опускаются на правое колено, лицом к зрителям, врассыпную.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5-8-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выбегают девочки, обеими руками придерживая край юбочки, и встают позади мальчика лицом к зрителям.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Первый куплет: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девочки берут правой рукой 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щепоткой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воображаемые зернышки из левой ладошки и как бы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сажают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их вокруг мальчиков на землю.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5-8-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поливают из воображаемой лейки то с правой, то с левой стороны мальчика.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Припев: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9-12-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мальчик медленно встает и поднимает обе руки вверх, девочка как бы помогает ему, поглаживая и любуясь. 13-16-й такты: мальчик машет над головой вправо-влево обеими руками, а девочка обегает его и встает рядом. Оба поворачиваются вправо лицом друг к другу (боком к зрителям).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Музыка вступления: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дети играют 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ладушки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пружиня на обеих ногах.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такт: хлопок руками перед собой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хлопок правыми руками друг с другом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два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такт: хлопок руками перед собой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раз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хлопок левыми руками друг с другом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два 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».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такт: повторяется 1-й такт.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такт: повторяется 2-й такт.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5-8-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движения повторяются, и все дети встают лицом к центру круга.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Второй куплет: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1-8-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дети берутся за руки и идут хороводным шагом (1/8) по кругу вправо. С окончанием звучания музыки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мальчик поворачивается спиной к кругу, девочки лицом к кругу.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Припев: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9-12-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медленно поднимают обе руки вверх.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13-16-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й такты: машут обеими руками над головой вправо- влево.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Ход: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Колыбельная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»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Вступление: дети выходят спокойным шагом и выстраиваются в две колонны, лицом к зрителям.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Первый куплет: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правая рука поднимается немного вверх, затем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левая рука; поворот вправо вокруг себя; возвращение в исходное положение.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повторяются движения 1-й строки.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за ведущими идут вперед через центр и, разойдясь в разные стороны, образуют два круга.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пары поворачиваются друг к другу лицом, соединяют правые руки и кружатся на месте на носочках до конца звучания музыки 4-й строки.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Музыкальный проигрыш: возвращаются на свои места в кругу, поворачиваются лицом к зрителю.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Второй куплет: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1-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повторяются движения 1-й строки первого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куплета.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2-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повторяются движения 2-й строки первого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куплета.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3-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строка: перестраиваются за ведущими в две шеренги. Шаг легкий, на носочках. 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4-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я строка (без слов): кружатся на носочках парами, соединив правые руки. На все звучание музыки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 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строки.</w:t>
      </w: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Используемая литература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Барышникова Т. Азбука хореографии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FFFFFF" w:val="clear"/>
        </w:rPr>
        <w:t xml:space="preserve">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М.: Айрис-пресс, 1999.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264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Буренина А.И. Ритмическая мозаика. Программа по ритмической пластике для детей дошкольного и младшего школьного возраста. - СПб, 2000. - 220 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Ветлугина Н.А. Музыкальное развитие ребенка. - М.: Просвещение, 1967.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203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Голицина Н.С. Нетрадиционные занятия физкультурой в дошкольном образовательном учреждении.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М.: Скрипторий, 2003, 2006.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72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Зарецкая Н., Роот З., Танцы в детском саду.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М.: Айрис-пресс, 2006.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112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Калинина О.Н. Планета танца.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Харьков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Факт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», 2016.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71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Слуцкая С.Л. Танцевальная мозаика. Хореография в детском саду.- М.: Линка-пресс, 2006. - 272 с. 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Суворова Т.И. Танцевальная ритмика для детей 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СПб.: Музыкальная палитра, 2006.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44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с.</w:t>
      </w:r>
    </w:p>
    <w:p>
      <w:pPr>
        <w:numPr>
          <w:ilvl w:val="0"/>
          <w:numId w:val="8"/>
        </w:numPr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Фирилева Ж.Е., Сайкина Е.Г.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Са-Фи-Дансе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» 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танцевально-игровая гимнастика для детей.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FFFFFF" w:val="clear"/>
        </w:rPr>
        <w:t xml:space="preserve">СПб.: Детство-пресс, 2006. -352 с.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